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-796-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86MS0067-01-2026-004368-55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Думлер Галина Павловна,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402, 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Гарькавченко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Зои Николаевны, родившейся </w:t>
      </w:r>
      <w:r>
        <w:rPr>
          <w:rStyle w:val="cat-UserDefinedgrp-27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предусмотренного ст. 19.7 КоАП РФ, 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Гарькавченко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З.Н., являясь должностным лицом – председателем ГАРАЖНО-СТРОИТЕЛЬНОГО КООПЕРАТИВА «ЭНЕРГЕТИК-55», расположенного по адресу: </w:t>
      </w:r>
      <w:r>
        <w:rPr>
          <w:rStyle w:val="cat-UserDefinedgrp-28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осуществляя деятельность по месту нахождения юридического лица, не исполнила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обязанность по своевременному предоставлению в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бухгалтерской (финансовой) отчетности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года. Фактически бухгалтерская (финансовая) отчетность за 2025 год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Гарькавченко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З.Н.,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извещенная о времени и месте рассмотрения дела надлежащим образом (п. 6 постановления Пленума ВС РФ от 24.03.2005 г. № 5), в судебное заседание не явилась, ходатайств об отложении рассмотрения дела не заявляла. Мировой судья на основании ч. 2 ст. 25.1 КоАП РФ считает возможным рассмотреть дело в его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Изучив материалы дела, мировой судья приходит к выводу о том, что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Гарькавченко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З.Н.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 следующими документами: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86002612400395300001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 от 04.05.2026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справкой старшего государственного налогового инспектора отдела камерального контроля УФНС России по ХМАО-Югре от 04.05.2026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копией выписки из Единого государственного реестра юридических лиц.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402-ФЗ «О бухгалтерском учете»,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приведенные выше доказательства в их совокупности, мировой 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Гарькавченко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З.Н.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по ст. 19.7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личности нарушителя,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должностное лицо – </w:t>
      </w:r>
      <w:r>
        <w:rPr>
          <w:rFonts w:ascii="Times New Roman" w:eastAsia="Times New Roman" w:hAnsi="Times New Roman" w:cs="Times New Roman"/>
          <w:sz w:val="27"/>
          <w:szCs w:val="27"/>
        </w:rPr>
        <w:t>председателя ГАРАЖНО-СТРОИТЕЛЬНОГО КООПЕРАТИВА «ЭНЕРГЕТИК-55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Гарькавченко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Зою Николаевну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признать виновной в совершении административного правонарушения, предусмотренного ст. 19.7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12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5-796-2612/2026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fldChar w:fldCharType="begin"/>
    </w:r>
    <w:r>
      <w:instrText xml:space="preserve">PAGE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10">
    <w:name w:val="cat-UserDefined grp-27 rplc-10"/>
    <w:basedOn w:val="DefaultParagraphFont"/>
  </w:style>
  <w:style w:type="character" w:customStyle="1" w:styleId="cat-UserDefinedgrp-28rplc-20">
    <w:name w:val="cat-UserDefined grp-28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